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10" w:rsidRPr="006D666D" w:rsidRDefault="00FF5110" w:rsidP="00FF5110">
      <w:pPr>
        <w:jc w:val="center"/>
        <w:rPr>
          <w:b/>
          <w:sz w:val="28"/>
        </w:rPr>
      </w:pPr>
      <w:bookmarkStart w:id="0" w:name="_GoBack"/>
      <w:bookmarkEnd w:id="0"/>
      <w:r w:rsidRPr="006D666D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FA9641D" wp14:editId="30728E3E">
            <wp:simplePos x="0" y="0"/>
            <wp:positionH relativeFrom="column">
              <wp:posOffset>5229225</wp:posOffset>
            </wp:positionH>
            <wp:positionV relativeFrom="paragraph">
              <wp:posOffset>-161925</wp:posOffset>
            </wp:positionV>
            <wp:extent cx="1028700" cy="1028700"/>
            <wp:effectExtent l="0" t="0" r="0" b="0"/>
            <wp:wrapNone/>
            <wp:docPr id="5" name="Picture 5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g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6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7B4F8" wp14:editId="49765CC5">
                <wp:simplePos x="0" y="0"/>
                <wp:positionH relativeFrom="column">
                  <wp:posOffset>847090</wp:posOffset>
                </wp:positionH>
                <wp:positionV relativeFrom="paragraph">
                  <wp:posOffset>-161925</wp:posOffset>
                </wp:positionV>
                <wp:extent cx="4200525" cy="10287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10" w:rsidRDefault="00FF5110" w:rsidP="00FF5110">
                            <w:pPr>
                              <w:pStyle w:val="Heading1"/>
                              <w:spacing w:before="0" w:after="0"/>
                              <w:jc w:val="right"/>
                              <w:rPr>
                                <w:rFonts w:ascii="Corbel" w:hAnsi="Corbel"/>
                                <w:sz w:val="36"/>
                              </w:rPr>
                            </w:pPr>
                            <w:r>
                              <w:rPr>
                                <w:rFonts w:ascii="Corbel" w:hAnsi="Corbel"/>
                                <w:smallCaps/>
                                <w:sz w:val="24"/>
                              </w:rPr>
                              <w:t>Tompkins County</w:t>
                            </w:r>
                            <w:r>
                              <w:rPr>
                                <w:rFonts w:ascii="Corbel" w:hAnsi="Corbel"/>
                                <w:smallCaps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 w:val="36"/>
                              </w:rPr>
                              <w:t>Office of Human Rights</w:t>
                            </w:r>
                          </w:p>
                          <w:p w:rsidR="00FF5110" w:rsidRDefault="00FF5110" w:rsidP="00FF5110">
                            <w:pPr>
                              <w:rPr>
                                <w:sz w:val="8"/>
                              </w:rPr>
                            </w:pPr>
                          </w:p>
                          <w:p w:rsidR="00FF5110" w:rsidRDefault="00FF5110" w:rsidP="00FF5110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 xml:space="preserve">120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mallCaps/>
                                <w:sz w:val="20"/>
                              </w:rPr>
                              <w:t>Martin Luther King, Jr. / W. State Street</w:t>
                            </w:r>
                          </w:p>
                          <w:p w:rsidR="00FF5110" w:rsidRDefault="00FF5110" w:rsidP="00FF5110">
                            <w:pPr>
                              <w:jc w:val="right"/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mallCaps/>
                                <w:sz w:val="20"/>
                              </w:rPr>
                              <w:t xml:space="preserve">Ithaca, New York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>14850</w:t>
                            </w:r>
                          </w:p>
                          <w:p w:rsidR="00FF5110" w:rsidRDefault="00FF5110" w:rsidP="00FF5110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 xml:space="preserve">Tel: 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 xml:space="preserve">607.277.4080    Fax: </w:t>
                            </w: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bCs/>
                                <w:sz w:val="20"/>
                              </w:rPr>
                              <w:t>607.277.4106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7pt;margin-top:-12.75pt;width:330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1yn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" filled="f" stroked="f">
                <v:textbox>
                  <w:txbxContent>
                    <w:p w:rsidR="00FF5110" w:rsidRDefault="00FF5110" w:rsidP="00FF5110">
                      <w:pPr>
                        <w:pStyle w:val="Heading1"/>
                        <w:spacing w:before="0" w:after="0"/>
                        <w:jc w:val="right"/>
                        <w:rPr>
                          <w:rFonts w:ascii="Corbel" w:hAnsi="Corbel"/>
                          <w:sz w:val="36"/>
                        </w:rPr>
                      </w:pPr>
                      <w:r>
                        <w:rPr>
                          <w:rFonts w:ascii="Corbel" w:hAnsi="Corbel"/>
                          <w:smallCaps/>
                          <w:sz w:val="24"/>
                        </w:rPr>
                        <w:t>Tompkins County</w:t>
                      </w:r>
                      <w:r>
                        <w:rPr>
                          <w:rFonts w:ascii="Corbel" w:hAnsi="Corbel"/>
                          <w:smallCaps/>
                          <w:sz w:val="5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 w:val="36"/>
                        </w:rPr>
                        <w:t>Office of Human Rights</w:t>
                      </w:r>
                    </w:p>
                    <w:p w:rsidR="00FF5110" w:rsidRDefault="00FF5110" w:rsidP="00FF5110">
                      <w:pPr>
                        <w:rPr>
                          <w:sz w:val="8"/>
                        </w:rPr>
                      </w:pPr>
                    </w:p>
                    <w:p w:rsidR="00FF5110" w:rsidRDefault="00FF5110" w:rsidP="00FF5110">
                      <w:pPr>
                        <w:jc w:val="right"/>
                        <w:rPr>
                          <w:rFonts w:ascii="Corbel" w:hAnsi="Corbel"/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 xml:space="preserve">120 </w:t>
                      </w:r>
                      <w:r>
                        <w:rPr>
                          <w:rFonts w:ascii="Corbel" w:hAnsi="Corbel"/>
                          <w:b/>
                          <w:bCs/>
                          <w:smallCaps/>
                          <w:sz w:val="20"/>
                        </w:rPr>
                        <w:t>Martin Luther King, Jr. / W. State Street</w:t>
                      </w:r>
                    </w:p>
                    <w:p w:rsidR="00FF5110" w:rsidRDefault="00FF5110" w:rsidP="00FF5110">
                      <w:pPr>
                        <w:jc w:val="right"/>
                        <w:rPr>
                          <w:rFonts w:ascii="Corbel" w:hAnsi="Corbe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mallCaps/>
                          <w:sz w:val="20"/>
                        </w:rPr>
                        <w:t xml:space="preserve">Ithaca, New York </w:t>
                      </w: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>14850</w:t>
                      </w:r>
                    </w:p>
                    <w:p w:rsidR="00FF5110" w:rsidRDefault="00FF5110" w:rsidP="00FF5110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 xml:space="preserve">Tel: </w:t>
                      </w:r>
                      <w:r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 xml:space="preserve">607.277.4080    Fax: </w:t>
                      </w:r>
                      <w:r>
                        <w:rPr>
                          <w:rFonts w:ascii="Corbel" w:hAnsi="Corbel"/>
                          <w:sz w:val="20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bCs/>
                          <w:sz w:val="20"/>
                        </w:rPr>
                        <w:t>607.277.4106</w:t>
                      </w:r>
                    </w:p>
                  </w:txbxContent>
                </v:textbox>
              </v:shape>
            </w:pict>
          </mc:Fallback>
        </mc:AlternateContent>
      </w:r>
      <w:r w:rsidRPr="006D66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1C0C4" wp14:editId="75DCF8D0">
                <wp:simplePos x="0" y="0"/>
                <wp:positionH relativeFrom="column">
                  <wp:posOffset>1474470</wp:posOffset>
                </wp:positionH>
                <wp:positionV relativeFrom="paragraph">
                  <wp:posOffset>198120</wp:posOffset>
                </wp:positionV>
                <wp:extent cx="3476625" cy="0"/>
                <wp:effectExtent l="0" t="0" r="9525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15.6pt" to="389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"/>
            </w:pict>
          </mc:Fallback>
        </mc:AlternateContent>
      </w:r>
      <w:r w:rsidR="00525D43"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9pt;margin-top:-12.9pt;width:121.5pt;height:47.25pt;z-index:251658240;mso-position-horizontal-relative:text;mso-position-vertical-relative:text">
            <v:imagedata r:id="rId7" o:title=""/>
          </v:shape>
          <o:OLEObject Type="Embed" ProgID="MSPhotoEd.3" ShapeID="_x0000_s1026" DrawAspect="Content" ObjectID="_1560321061" r:id="rId8"/>
        </w:pict>
      </w:r>
    </w:p>
    <w:p w:rsidR="00FF5110" w:rsidRPr="006D666D" w:rsidRDefault="00FF5110" w:rsidP="00FF5110">
      <w:pPr>
        <w:jc w:val="center"/>
        <w:rPr>
          <w:b/>
          <w:sz w:val="28"/>
        </w:rPr>
      </w:pPr>
      <w:r w:rsidRPr="006D666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24D0F" wp14:editId="3F92F7EA">
                <wp:simplePos x="0" y="0"/>
                <wp:positionH relativeFrom="column">
                  <wp:posOffset>-382905</wp:posOffset>
                </wp:positionH>
                <wp:positionV relativeFrom="paragraph">
                  <wp:posOffset>188595</wp:posOffset>
                </wp:positionV>
                <wp:extent cx="1685925" cy="27051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110" w:rsidRDefault="00FF5110" w:rsidP="00FF5110">
                            <w:pPr>
                              <w:rPr>
                                <w:b/>
                                <w:bCs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sz w:val="20"/>
                              </w:rPr>
                              <w:t>Inclusion Through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30.15pt;margin-top:14.85pt;width:132.7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" filled="f" stroked="f">
                <v:textbox>
                  <w:txbxContent>
                    <w:p w:rsidR="00FF5110" w:rsidRDefault="00FF5110" w:rsidP="00FF5110">
                      <w:pPr>
                        <w:rPr>
                          <w:b/>
                          <w:bCs/>
                          <w:smallCaps/>
                          <w:sz w:val="20"/>
                        </w:rPr>
                      </w:pPr>
                      <w:r>
                        <w:rPr>
                          <w:b/>
                          <w:bCs/>
                          <w:smallCaps/>
                          <w:sz w:val="20"/>
                        </w:rPr>
                        <w:t>Inclusion Through Diversity</w:t>
                      </w:r>
                    </w:p>
                  </w:txbxContent>
                </v:textbox>
              </v:shape>
            </w:pict>
          </mc:Fallback>
        </mc:AlternateContent>
      </w:r>
    </w:p>
    <w:p w:rsidR="00FF5110" w:rsidRPr="006D666D" w:rsidRDefault="00FF5110" w:rsidP="00FF5110">
      <w:pPr>
        <w:jc w:val="center"/>
        <w:rPr>
          <w:b/>
          <w:sz w:val="28"/>
        </w:rPr>
      </w:pPr>
    </w:p>
    <w:p w:rsidR="00FF5110" w:rsidRPr="006D666D" w:rsidRDefault="00FF5110" w:rsidP="00FF5110">
      <w:pPr>
        <w:jc w:val="center"/>
        <w:rPr>
          <w:b/>
          <w:sz w:val="28"/>
        </w:rPr>
      </w:pPr>
    </w:p>
    <w:p w:rsidR="00FF5110" w:rsidRPr="006D666D" w:rsidRDefault="00FF5110" w:rsidP="00FF5110">
      <w:pPr>
        <w:jc w:val="center"/>
        <w:rPr>
          <w:b/>
          <w:sz w:val="8"/>
          <w:szCs w:val="8"/>
        </w:rPr>
      </w:pPr>
    </w:p>
    <w:p w:rsidR="00FF5110" w:rsidRPr="006D666D" w:rsidRDefault="00121A32" w:rsidP="00FF5110">
      <w:pPr>
        <w:jc w:val="center"/>
        <w:rPr>
          <w:b/>
          <w:sz w:val="28"/>
        </w:rPr>
      </w:pPr>
      <w:r>
        <w:rPr>
          <w:b/>
          <w:sz w:val="28"/>
        </w:rPr>
        <w:t>30</w:t>
      </w:r>
      <w:r w:rsidR="00FF5110" w:rsidRPr="006D666D">
        <w:rPr>
          <w:b/>
          <w:sz w:val="28"/>
          <w:vertAlign w:val="superscript"/>
        </w:rPr>
        <w:t>th</w:t>
      </w:r>
      <w:r w:rsidR="00FF5110" w:rsidRPr="006D666D">
        <w:rPr>
          <w:b/>
          <w:sz w:val="28"/>
        </w:rPr>
        <w:t xml:space="preserve"> Annual Hu</w:t>
      </w:r>
      <w:r>
        <w:rPr>
          <w:b/>
          <w:sz w:val="28"/>
        </w:rPr>
        <w:t>man Rights Arts Competition 2017</w:t>
      </w:r>
    </w:p>
    <w:p w:rsidR="00FF5110" w:rsidRPr="006D666D" w:rsidRDefault="00FF5110" w:rsidP="00FF5110">
      <w:pPr>
        <w:jc w:val="center"/>
        <w:rPr>
          <w:b/>
          <w:i/>
          <w:szCs w:val="24"/>
        </w:rPr>
      </w:pPr>
      <w:r w:rsidRPr="006D666D">
        <w:rPr>
          <w:b/>
          <w:i/>
          <w:szCs w:val="24"/>
        </w:rPr>
        <w:t>Guidelines</w:t>
      </w:r>
    </w:p>
    <w:p w:rsidR="00FF5110" w:rsidRPr="006D666D" w:rsidRDefault="00FF5110" w:rsidP="00FF5110"/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t>Competition Rules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The competition is open to all Tompkins County youth in grades K-12 (including public, private, parochial, and home schooled).</w:t>
      </w:r>
    </w:p>
    <w:p w:rsidR="00FF5110" w:rsidRPr="006D666D" w:rsidRDefault="00FF5110" w:rsidP="00FF5110">
      <w:pPr>
        <w:pStyle w:val="ListParagraph"/>
        <w:contextualSpacing w:val="0"/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All entries must be original works of art and upon submission become the property of the Tompkins County Office of Human Rights.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Both individual and group entries will be accepted.</w:t>
      </w:r>
    </w:p>
    <w:p w:rsidR="00FF5110" w:rsidRPr="006D666D" w:rsidRDefault="00FF5110" w:rsidP="00FF5110">
      <w:pPr>
        <w:rPr>
          <w:b/>
          <w:sz w:val="28"/>
          <w:szCs w:val="28"/>
        </w:rPr>
      </w:pPr>
    </w:p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t>Competition Theme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 xml:space="preserve">The 30 Articles of the Universal Declaration of Human Rights – artists should choose one or more of the Articles and explore its meaning using one of the approved art forms. </w:t>
      </w:r>
    </w:p>
    <w:p w:rsidR="00FF5110" w:rsidRPr="006D666D" w:rsidRDefault="00FF5110" w:rsidP="00FF5110">
      <w:pPr>
        <w:rPr>
          <w:b/>
          <w:sz w:val="28"/>
          <w:szCs w:val="28"/>
        </w:rPr>
      </w:pPr>
    </w:p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t>Approved Art Forms by Age Category</w:t>
      </w:r>
    </w:p>
    <w:p w:rsidR="00FF5110" w:rsidRPr="006D666D" w:rsidRDefault="00FF5110" w:rsidP="00FF5110">
      <w:pPr>
        <w:rPr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2243"/>
      </w:tblGrid>
      <w:tr w:rsidR="00FF5110" w:rsidRPr="006D666D" w:rsidTr="001A1138">
        <w:trPr>
          <w:trHeight w:val="377"/>
          <w:jc w:val="center"/>
        </w:trPr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Age Category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Art Form Category</w:t>
            </w:r>
          </w:p>
        </w:tc>
      </w:tr>
      <w:tr w:rsidR="00FF5110" w:rsidRPr="006D666D" w:rsidTr="001A1138">
        <w:trPr>
          <w:trHeight w:val="440"/>
          <w:jc w:val="center"/>
        </w:trPr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K-2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Visual Art</w:t>
            </w:r>
          </w:p>
        </w:tc>
      </w:tr>
      <w:tr w:rsidR="00FF5110" w:rsidRPr="006D666D" w:rsidTr="001A1138">
        <w:trPr>
          <w:trHeight w:val="440"/>
          <w:jc w:val="center"/>
        </w:trPr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3-5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Visual Art &amp; Poetry</w:t>
            </w:r>
          </w:p>
        </w:tc>
      </w:tr>
      <w:tr w:rsidR="00FF5110" w:rsidRPr="006D666D" w:rsidTr="001A1138">
        <w:trPr>
          <w:jc w:val="center"/>
        </w:trPr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6-8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 xml:space="preserve">Visual Art 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Poetry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Short Film</w:t>
            </w:r>
          </w:p>
        </w:tc>
      </w:tr>
      <w:tr w:rsidR="00FF5110" w:rsidRPr="006D666D" w:rsidTr="001A1138">
        <w:trPr>
          <w:jc w:val="center"/>
        </w:trPr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9-12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Visual Art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Poetry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Short Film</w:t>
            </w:r>
          </w:p>
        </w:tc>
      </w:tr>
    </w:tbl>
    <w:p w:rsidR="00FF5110" w:rsidRPr="006D666D" w:rsidRDefault="00FF5110" w:rsidP="00FF5110">
      <w:pPr>
        <w:rPr>
          <w:b/>
          <w:sz w:val="22"/>
        </w:rPr>
      </w:pPr>
    </w:p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t>Entry Forms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One completed (and clearly legible) entry form must accompany each piece of artwork</w:t>
      </w:r>
      <w:r w:rsidR="006D666D" w:rsidRPr="006D666D">
        <w:rPr>
          <w:sz w:val="22"/>
        </w:rPr>
        <w:t xml:space="preserve">. </w:t>
      </w:r>
      <w:r w:rsidRPr="006D666D">
        <w:rPr>
          <w:sz w:val="22"/>
        </w:rPr>
        <w:t>Entries submitted with illegible entry forms will be disqualified.</w:t>
      </w:r>
    </w:p>
    <w:p w:rsidR="00FF5110" w:rsidRPr="006D666D" w:rsidRDefault="00FF5110" w:rsidP="00FF5110">
      <w:pPr>
        <w:pStyle w:val="ListParagraph"/>
        <w:contextualSpacing w:val="0"/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For group entries, each individual artist must be named on the entry form.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Fillable entry forms may be downloaded:   www.tompkinscountyny.gov/humanrights</w:t>
      </w:r>
    </w:p>
    <w:p w:rsidR="00FF5110" w:rsidRPr="006D666D" w:rsidRDefault="00FF5110" w:rsidP="00FF5110">
      <w:pPr>
        <w:pStyle w:val="ListParagraph"/>
        <w:contextualSpacing w:val="0"/>
        <w:rPr>
          <w:sz w:val="28"/>
          <w:szCs w:val="28"/>
        </w:rPr>
      </w:pPr>
    </w:p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t>Important Dates and Deadlines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121A32" w:rsidP="00FF5110">
      <w:pPr>
        <w:tabs>
          <w:tab w:val="left" w:pos="3600"/>
        </w:tabs>
        <w:rPr>
          <w:sz w:val="22"/>
        </w:rPr>
      </w:pPr>
      <w:r>
        <w:rPr>
          <w:sz w:val="22"/>
        </w:rPr>
        <w:t>Friday, September 8, 2017</w:t>
      </w:r>
      <w:r w:rsidR="00FF5110" w:rsidRPr="006D666D">
        <w:rPr>
          <w:sz w:val="22"/>
        </w:rPr>
        <w:tab/>
        <w:t>First day entries may be submitted</w:t>
      </w:r>
    </w:p>
    <w:p w:rsidR="00FF5110" w:rsidRPr="006D666D" w:rsidRDefault="00FF5110" w:rsidP="00FF5110">
      <w:pPr>
        <w:tabs>
          <w:tab w:val="left" w:pos="3600"/>
        </w:tabs>
        <w:rPr>
          <w:sz w:val="8"/>
          <w:szCs w:val="8"/>
        </w:rPr>
      </w:pPr>
    </w:p>
    <w:p w:rsidR="00FF5110" w:rsidRPr="006D666D" w:rsidRDefault="00121A32" w:rsidP="00FF5110">
      <w:pPr>
        <w:tabs>
          <w:tab w:val="left" w:pos="3600"/>
        </w:tabs>
        <w:rPr>
          <w:sz w:val="22"/>
        </w:rPr>
      </w:pPr>
      <w:r>
        <w:rPr>
          <w:sz w:val="22"/>
        </w:rPr>
        <w:t>Friday, November 24, 2017</w:t>
      </w:r>
      <w:r w:rsidR="00FF5110" w:rsidRPr="006D666D">
        <w:rPr>
          <w:sz w:val="22"/>
        </w:rPr>
        <w:tab/>
        <w:t>Final day entries may be submitted</w:t>
      </w:r>
    </w:p>
    <w:p w:rsidR="00FF5110" w:rsidRPr="006D666D" w:rsidRDefault="00FF5110" w:rsidP="00FF5110">
      <w:pPr>
        <w:tabs>
          <w:tab w:val="left" w:pos="3600"/>
        </w:tabs>
        <w:rPr>
          <w:sz w:val="22"/>
        </w:rPr>
      </w:pPr>
      <w:r w:rsidRPr="006D666D">
        <w:rPr>
          <w:sz w:val="22"/>
        </w:rPr>
        <w:tab/>
        <w:t>Office of Human Rights, 120 W. MLK, Jr. Street, by 12 NOON</w:t>
      </w:r>
    </w:p>
    <w:p w:rsidR="00FF5110" w:rsidRPr="006D666D" w:rsidRDefault="00FF5110" w:rsidP="00FF5110">
      <w:pPr>
        <w:tabs>
          <w:tab w:val="left" w:pos="3600"/>
        </w:tabs>
        <w:rPr>
          <w:sz w:val="8"/>
          <w:szCs w:val="8"/>
        </w:rPr>
      </w:pPr>
    </w:p>
    <w:p w:rsidR="00FF5110" w:rsidRPr="006D666D" w:rsidRDefault="00121A32" w:rsidP="00FF5110">
      <w:pPr>
        <w:tabs>
          <w:tab w:val="left" w:pos="3600"/>
        </w:tabs>
        <w:rPr>
          <w:sz w:val="22"/>
        </w:rPr>
      </w:pPr>
      <w:r>
        <w:rPr>
          <w:sz w:val="22"/>
        </w:rPr>
        <w:t>Friday, December 1, 2017</w:t>
      </w:r>
      <w:r w:rsidR="00FF5110" w:rsidRPr="006D666D">
        <w:rPr>
          <w:sz w:val="22"/>
        </w:rPr>
        <w:t xml:space="preserve"> </w:t>
      </w:r>
      <w:r w:rsidR="00FF5110" w:rsidRPr="006D666D">
        <w:rPr>
          <w:sz w:val="22"/>
        </w:rPr>
        <w:tab/>
        <w:t>Winners announced by press release</w:t>
      </w:r>
    </w:p>
    <w:p w:rsidR="00FF5110" w:rsidRPr="006D666D" w:rsidRDefault="00FF5110" w:rsidP="00FF5110">
      <w:pPr>
        <w:tabs>
          <w:tab w:val="left" w:pos="3600"/>
        </w:tabs>
        <w:rPr>
          <w:sz w:val="8"/>
          <w:szCs w:val="8"/>
        </w:rPr>
      </w:pPr>
    </w:p>
    <w:p w:rsidR="00FF5110" w:rsidRPr="006D666D" w:rsidRDefault="00121A32" w:rsidP="00FF5110">
      <w:pPr>
        <w:tabs>
          <w:tab w:val="left" w:pos="3600"/>
        </w:tabs>
        <w:ind w:left="3600" w:right="-180" w:hanging="3600"/>
        <w:rPr>
          <w:sz w:val="22"/>
        </w:rPr>
      </w:pPr>
      <w:r>
        <w:rPr>
          <w:sz w:val="22"/>
        </w:rPr>
        <w:t>Saturday, December 9, 2017</w:t>
      </w:r>
      <w:r w:rsidR="00FF5110" w:rsidRPr="006D666D">
        <w:rPr>
          <w:sz w:val="22"/>
        </w:rPr>
        <w:tab/>
        <w:t>Winner Recognition Ceremony/International Human Rights Day</w:t>
      </w:r>
      <w:r w:rsidR="00FF5110" w:rsidRPr="006D666D">
        <w:rPr>
          <w:sz w:val="22"/>
        </w:rPr>
        <w:br/>
        <w:t>Tompkins County Public Library</w:t>
      </w:r>
    </w:p>
    <w:p w:rsidR="00FF5110" w:rsidRPr="006D666D" w:rsidRDefault="00FF5110" w:rsidP="00FF5110">
      <w:pPr>
        <w:spacing w:after="200" w:line="276" w:lineRule="auto"/>
        <w:rPr>
          <w:sz w:val="22"/>
        </w:rPr>
      </w:pPr>
      <w:r w:rsidRPr="006D666D">
        <w:rPr>
          <w:sz w:val="22"/>
        </w:rPr>
        <w:br w:type="page"/>
      </w:r>
    </w:p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lastRenderedPageBreak/>
        <w:t>Judging Criteria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FF5110" w:rsidP="00FF5110">
      <w:pPr>
        <w:tabs>
          <w:tab w:val="left" w:pos="2160"/>
        </w:tabs>
        <w:ind w:left="2160" w:hanging="2160"/>
        <w:rPr>
          <w:sz w:val="22"/>
        </w:rPr>
      </w:pPr>
      <w:r w:rsidRPr="006D666D">
        <w:rPr>
          <w:i/>
          <w:sz w:val="22"/>
        </w:rPr>
        <w:t>Originality</w:t>
      </w:r>
      <w:r w:rsidRPr="006D666D">
        <w:rPr>
          <w:sz w:val="22"/>
        </w:rPr>
        <w:tab/>
        <w:t>Entry is the artist’s own work and reflects unique style and substance.</w:t>
      </w:r>
    </w:p>
    <w:p w:rsidR="00FF5110" w:rsidRPr="006D666D" w:rsidRDefault="00FF5110" w:rsidP="00FF5110">
      <w:pPr>
        <w:tabs>
          <w:tab w:val="left" w:pos="2160"/>
        </w:tabs>
        <w:ind w:left="2160" w:hanging="2160"/>
        <w:rPr>
          <w:sz w:val="8"/>
          <w:szCs w:val="8"/>
        </w:rPr>
      </w:pPr>
    </w:p>
    <w:p w:rsidR="00FF5110" w:rsidRPr="006D666D" w:rsidRDefault="00FF5110" w:rsidP="00FF5110">
      <w:pPr>
        <w:tabs>
          <w:tab w:val="left" w:pos="2160"/>
        </w:tabs>
        <w:ind w:left="2160" w:hanging="2160"/>
        <w:rPr>
          <w:sz w:val="22"/>
        </w:rPr>
      </w:pPr>
      <w:r w:rsidRPr="006D666D">
        <w:rPr>
          <w:i/>
          <w:sz w:val="22"/>
        </w:rPr>
        <w:t>Creativity</w:t>
      </w:r>
      <w:r w:rsidRPr="006D666D">
        <w:rPr>
          <w:sz w:val="22"/>
        </w:rPr>
        <w:tab/>
        <w:t>Entry creatively uses the approved art form to make connections and ask questions about the Article(s) of the UDHR being explored.</w:t>
      </w:r>
    </w:p>
    <w:p w:rsidR="00FF5110" w:rsidRPr="006D666D" w:rsidRDefault="00FF5110" w:rsidP="00FF5110">
      <w:pPr>
        <w:tabs>
          <w:tab w:val="left" w:pos="2160"/>
        </w:tabs>
        <w:ind w:left="2160" w:hanging="2160"/>
        <w:rPr>
          <w:sz w:val="8"/>
          <w:szCs w:val="8"/>
        </w:rPr>
      </w:pPr>
    </w:p>
    <w:p w:rsidR="00FF5110" w:rsidRPr="006D666D" w:rsidRDefault="00FF5110" w:rsidP="00FF5110">
      <w:pPr>
        <w:tabs>
          <w:tab w:val="left" w:pos="2160"/>
        </w:tabs>
        <w:ind w:left="2160" w:hanging="2160"/>
        <w:rPr>
          <w:sz w:val="22"/>
        </w:rPr>
      </w:pPr>
      <w:r w:rsidRPr="006D666D">
        <w:rPr>
          <w:i/>
          <w:sz w:val="22"/>
        </w:rPr>
        <w:t>Artistic Quality</w:t>
      </w:r>
      <w:r w:rsidRPr="006D666D">
        <w:rPr>
          <w:sz w:val="22"/>
        </w:rPr>
        <w:tab/>
        <w:t>Entry successfully exhibits relevance and thoughtfulness relative to age and experience.</w:t>
      </w:r>
    </w:p>
    <w:p w:rsidR="00FF5110" w:rsidRPr="006D666D" w:rsidRDefault="00FF5110" w:rsidP="00FF5110">
      <w:pPr>
        <w:tabs>
          <w:tab w:val="left" w:pos="2160"/>
        </w:tabs>
        <w:ind w:left="2160" w:hanging="2160"/>
        <w:rPr>
          <w:sz w:val="8"/>
          <w:szCs w:val="8"/>
        </w:rPr>
      </w:pPr>
    </w:p>
    <w:p w:rsidR="00FF5110" w:rsidRPr="006D666D" w:rsidRDefault="00FF5110" w:rsidP="00FF5110">
      <w:pPr>
        <w:tabs>
          <w:tab w:val="left" w:pos="2160"/>
        </w:tabs>
        <w:ind w:left="2160" w:hanging="2160"/>
        <w:rPr>
          <w:sz w:val="22"/>
        </w:rPr>
      </w:pPr>
      <w:r w:rsidRPr="006D666D">
        <w:rPr>
          <w:i/>
          <w:sz w:val="22"/>
        </w:rPr>
        <w:t>Relevance</w:t>
      </w:r>
      <w:r w:rsidRPr="006D666D">
        <w:rPr>
          <w:i/>
          <w:sz w:val="22"/>
        </w:rPr>
        <w:tab/>
      </w:r>
      <w:r w:rsidRPr="006D666D">
        <w:rPr>
          <w:sz w:val="22"/>
        </w:rPr>
        <w:t>Entry reflects understanding of the article explored and critical thinking about the themes chosen.</w:t>
      </w:r>
    </w:p>
    <w:p w:rsidR="00FF5110" w:rsidRPr="006D666D" w:rsidRDefault="00FF5110" w:rsidP="00FF5110">
      <w:pPr>
        <w:rPr>
          <w:b/>
          <w:sz w:val="28"/>
          <w:szCs w:val="28"/>
        </w:rPr>
      </w:pPr>
    </w:p>
    <w:p w:rsidR="00FF5110" w:rsidRPr="006D666D" w:rsidRDefault="00FF5110" w:rsidP="00FF5110">
      <w:pPr>
        <w:rPr>
          <w:sz w:val="22"/>
        </w:rPr>
      </w:pPr>
      <w:r w:rsidRPr="006D666D">
        <w:rPr>
          <w:b/>
          <w:sz w:val="22"/>
        </w:rPr>
        <w:t>Judges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There will one panel of judges each for visual art, poetry, and short films.</w:t>
      </w:r>
    </w:p>
    <w:p w:rsidR="00FF5110" w:rsidRPr="006D666D" w:rsidRDefault="00FF5110" w:rsidP="00FF5110">
      <w:pPr>
        <w:pStyle w:val="ListParagraph"/>
        <w:contextualSpacing w:val="0"/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Judges will be selected based on their knowledge about human rights and expertise in the various art forms.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The decisions of the judges are final.</w:t>
      </w:r>
    </w:p>
    <w:p w:rsidR="00FF5110" w:rsidRPr="006D666D" w:rsidRDefault="00FF5110" w:rsidP="00FF5110">
      <w:pPr>
        <w:rPr>
          <w:b/>
          <w:sz w:val="28"/>
          <w:szCs w:val="28"/>
        </w:rPr>
      </w:pPr>
    </w:p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t>Notification</w:t>
      </w:r>
    </w:p>
    <w:p w:rsidR="00FF5110" w:rsidRPr="006D666D" w:rsidRDefault="00FF5110" w:rsidP="00FF5110">
      <w:pPr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Competition winners</w:t>
      </w:r>
      <w:r w:rsidR="00121A32">
        <w:rPr>
          <w:sz w:val="22"/>
        </w:rPr>
        <w:t xml:space="preserve"> will be announced on December 1, 2017</w:t>
      </w:r>
      <w:r w:rsidRPr="006D666D">
        <w:rPr>
          <w:sz w:val="22"/>
        </w:rPr>
        <w:t>.</w:t>
      </w:r>
    </w:p>
    <w:p w:rsidR="00FF5110" w:rsidRPr="006D666D" w:rsidRDefault="00FF5110" w:rsidP="00FF5110">
      <w:pPr>
        <w:pStyle w:val="ListParagraph"/>
        <w:contextualSpacing w:val="0"/>
        <w:rPr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Email will be the preferred method of communicating with teachers and competition winners.</w:t>
      </w:r>
    </w:p>
    <w:p w:rsidR="00FF5110" w:rsidRPr="006D666D" w:rsidRDefault="00FF5110" w:rsidP="00FF5110">
      <w:pPr>
        <w:rPr>
          <w:sz w:val="28"/>
          <w:szCs w:val="28"/>
        </w:rPr>
      </w:pPr>
    </w:p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t>Prizes</w:t>
      </w:r>
    </w:p>
    <w:p w:rsidR="00FF5110" w:rsidRPr="006D666D" w:rsidRDefault="00FF5110" w:rsidP="00FF5110">
      <w:pPr>
        <w:rPr>
          <w:b/>
          <w:sz w:val="8"/>
          <w:szCs w:val="8"/>
        </w:rPr>
      </w:pPr>
    </w:p>
    <w:p w:rsidR="00FF5110" w:rsidRPr="006D666D" w:rsidRDefault="00FF5110" w:rsidP="00FF5110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There will be 1</w:t>
      </w:r>
      <w:r w:rsidRPr="006D666D">
        <w:rPr>
          <w:sz w:val="22"/>
          <w:vertAlign w:val="superscript"/>
        </w:rPr>
        <w:t>st</w:t>
      </w:r>
      <w:r w:rsidRPr="006D666D">
        <w:rPr>
          <w:sz w:val="22"/>
        </w:rPr>
        <w:t>, 2</w:t>
      </w:r>
      <w:r w:rsidRPr="006D666D">
        <w:rPr>
          <w:sz w:val="22"/>
          <w:vertAlign w:val="superscript"/>
        </w:rPr>
        <w:t>nd</w:t>
      </w:r>
      <w:r w:rsidRPr="006D666D">
        <w:rPr>
          <w:sz w:val="22"/>
        </w:rPr>
        <w:t>, and 3</w:t>
      </w:r>
      <w:r w:rsidRPr="006D666D">
        <w:rPr>
          <w:sz w:val="22"/>
          <w:vertAlign w:val="superscript"/>
        </w:rPr>
        <w:t>rd</w:t>
      </w:r>
      <w:r w:rsidRPr="006D666D">
        <w:rPr>
          <w:sz w:val="22"/>
        </w:rPr>
        <w:t xml:space="preserve"> place prizes and up to two honorable mention awards for each art form in each age category.</w:t>
      </w:r>
    </w:p>
    <w:p w:rsidR="00FF5110" w:rsidRPr="006D666D" w:rsidRDefault="00FF5110" w:rsidP="00FF5110">
      <w:pPr>
        <w:pStyle w:val="ListParagraph"/>
        <w:contextualSpacing w:val="0"/>
        <w:rPr>
          <w:sz w:val="8"/>
          <w:szCs w:val="8"/>
        </w:rPr>
      </w:pPr>
    </w:p>
    <w:p w:rsidR="006D666D" w:rsidRPr="006D666D" w:rsidRDefault="00FF5110" w:rsidP="006D666D">
      <w:pPr>
        <w:pStyle w:val="ListParagraph"/>
        <w:numPr>
          <w:ilvl w:val="0"/>
          <w:numId w:val="3"/>
        </w:numPr>
        <w:contextualSpacing w:val="0"/>
        <w:rPr>
          <w:sz w:val="22"/>
        </w:rPr>
      </w:pPr>
      <w:r w:rsidRPr="006D666D">
        <w:rPr>
          <w:sz w:val="22"/>
        </w:rPr>
        <w:t>Group winners share one prize.</w:t>
      </w:r>
    </w:p>
    <w:p w:rsidR="006D666D" w:rsidRPr="006D666D" w:rsidRDefault="006D666D" w:rsidP="006D666D">
      <w:pPr>
        <w:rPr>
          <w:sz w:val="22"/>
        </w:rPr>
      </w:pPr>
    </w:p>
    <w:p w:rsidR="00FF5110" w:rsidRPr="006D666D" w:rsidRDefault="00FF5110" w:rsidP="00FF5110">
      <w:pPr>
        <w:jc w:val="center"/>
        <w:rPr>
          <w:b/>
          <w:sz w:val="28"/>
          <w:szCs w:val="28"/>
        </w:rPr>
      </w:pPr>
    </w:p>
    <w:p w:rsidR="00FF5110" w:rsidRPr="006D666D" w:rsidRDefault="00FF5110" w:rsidP="00FF5110">
      <w:pPr>
        <w:ind w:left="-90"/>
        <w:rPr>
          <w:b/>
          <w:sz w:val="22"/>
        </w:rPr>
      </w:pPr>
      <w:r w:rsidRPr="006D666D">
        <w:rPr>
          <w:b/>
          <w:sz w:val="22"/>
        </w:rPr>
        <w:t xml:space="preserve">(1) </w:t>
      </w:r>
      <w:r w:rsidR="006D666D">
        <w:rPr>
          <w:b/>
          <w:sz w:val="22"/>
        </w:rPr>
        <w:t>Prizes for Individual</w:t>
      </w:r>
      <w:r w:rsidRPr="006D666D">
        <w:rPr>
          <w:b/>
          <w:sz w:val="22"/>
        </w:rPr>
        <w:t xml:space="preserve"> and Group Entries </w:t>
      </w:r>
    </w:p>
    <w:p w:rsidR="00FF5110" w:rsidRPr="006D666D" w:rsidRDefault="00FF5110" w:rsidP="00FF5110">
      <w:pPr>
        <w:ind w:left="-90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243"/>
        <w:gridCol w:w="1587"/>
        <w:gridCol w:w="1915"/>
        <w:gridCol w:w="1916"/>
      </w:tblGrid>
      <w:tr w:rsidR="00FF5110" w:rsidRPr="006D666D" w:rsidTr="001A1138"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Age Category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Medium</w:t>
            </w:r>
          </w:p>
        </w:tc>
        <w:tc>
          <w:tcPr>
            <w:tcW w:w="1587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1</w:t>
            </w:r>
            <w:r w:rsidRPr="006D666D">
              <w:rPr>
                <w:b/>
                <w:sz w:val="22"/>
                <w:vertAlign w:val="superscript"/>
              </w:rPr>
              <w:t>st</w:t>
            </w:r>
            <w:r w:rsidRPr="006D666D">
              <w:rPr>
                <w:b/>
                <w:sz w:val="22"/>
              </w:rPr>
              <w:t xml:space="preserve"> Place</w:t>
            </w:r>
          </w:p>
        </w:tc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2</w:t>
            </w:r>
            <w:r w:rsidRPr="006D666D">
              <w:rPr>
                <w:b/>
                <w:sz w:val="22"/>
                <w:vertAlign w:val="superscript"/>
              </w:rPr>
              <w:t>nd</w:t>
            </w:r>
            <w:r w:rsidRPr="006D666D">
              <w:rPr>
                <w:b/>
                <w:sz w:val="22"/>
              </w:rPr>
              <w:t xml:space="preserve"> Place</w:t>
            </w:r>
          </w:p>
        </w:tc>
        <w:tc>
          <w:tcPr>
            <w:tcW w:w="1916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3</w:t>
            </w:r>
            <w:r w:rsidRPr="006D666D">
              <w:rPr>
                <w:b/>
                <w:sz w:val="22"/>
                <w:vertAlign w:val="superscript"/>
              </w:rPr>
              <w:t>rd</w:t>
            </w:r>
            <w:r w:rsidRPr="006D666D">
              <w:rPr>
                <w:b/>
                <w:sz w:val="22"/>
              </w:rPr>
              <w:t xml:space="preserve"> Place</w:t>
            </w:r>
          </w:p>
        </w:tc>
      </w:tr>
      <w:tr w:rsidR="00FF5110" w:rsidRPr="006D666D" w:rsidTr="001A1138"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K-2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Visual Art</w:t>
            </w:r>
          </w:p>
        </w:tc>
        <w:tc>
          <w:tcPr>
            <w:tcW w:w="1587" w:type="dxa"/>
            <w:vMerge w:val="restart"/>
            <w:vAlign w:val="center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$50 Gift Card, Medal, Certificate</w:t>
            </w:r>
          </w:p>
        </w:tc>
        <w:tc>
          <w:tcPr>
            <w:tcW w:w="1915" w:type="dxa"/>
            <w:vMerge w:val="restart"/>
            <w:vAlign w:val="center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 xml:space="preserve">$30 Gift Card, Medal, 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Certificate</w:t>
            </w:r>
          </w:p>
        </w:tc>
        <w:tc>
          <w:tcPr>
            <w:tcW w:w="1916" w:type="dxa"/>
            <w:vMerge w:val="restart"/>
            <w:vAlign w:val="center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 xml:space="preserve">$15 Gift Card, Medal, 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Certificate</w:t>
            </w:r>
          </w:p>
        </w:tc>
      </w:tr>
      <w:tr w:rsidR="00FF5110" w:rsidRPr="006D666D" w:rsidTr="001A1138"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3-5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Visual Art &amp; Poetry</w:t>
            </w:r>
          </w:p>
        </w:tc>
        <w:tc>
          <w:tcPr>
            <w:tcW w:w="1587" w:type="dxa"/>
            <w:vMerge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</w:p>
        </w:tc>
      </w:tr>
      <w:tr w:rsidR="00FF5110" w:rsidRPr="006D666D" w:rsidTr="001A1138"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6-8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 xml:space="preserve">Visual Art 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Poetry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Short Film</w:t>
            </w:r>
          </w:p>
        </w:tc>
        <w:tc>
          <w:tcPr>
            <w:tcW w:w="1587" w:type="dxa"/>
            <w:vMerge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</w:p>
        </w:tc>
      </w:tr>
      <w:tr w:rsidR="00FF5110" w:rsidRPr="006D666D" w:rsidTr="001A1138"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9-12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Visual Art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Poetry</w:t>
            </w:r>
          </w:p>
          <w:p w:rsidR="00FF5110" w:rsidRPr="006D666D" w:rsidRDefault="00FF5110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Short Film</w:t>
            </w:r>
          </w:p>
        </w:tc>
        <w:tc>
          <w:tcPr>
            <w:tcW w:w="1587" w:type="dxa"/>
            <w:vMerge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  <w:vAlign w:val="bottom"/>
          </w:tcPr>
          <w:p w:rsidR="00FF5110" w:rsidRPr="006D666D" w:rsidRDefault="00FF5110" w:rsidP="001A1138">
            <w:pPr>
              <w:jc w:val="center"/>
              <w:rPr>
                <w:sz w:val="22"/>
              </w:rPr>
            </w:pPr>
          </w:p>
        </w:tc>
      </w:tr>
    </w:tbl>
    <w:p w:rsidR="00FF5110" w:rsidRPr="006D666D" w:rsidRDefault="00FF5110" w:rsidP="00FF5110">
      <w:pPr>
        <w:rPr>
          <w:sz w:val="28"/>
          <w:szCs w:val="28"/>
        </w:rPr>
      </w:pPr>
    </w:p>
    <w:p w:rsidR="00FF5110" w:rsidRPr="006D666D" w:rsidRDefault="00FF5110" w:rsidP="00FF5110">
      <w:pPr>
        <w:ind w:left="-90"/>
        <w:rPr>
          <w:b/>
          <w:sz w:val="22"/>
        </w:rPr>
      </w:pPr>
      <w:r w:rsidRPr="006D666D">
        <w:rPr>
          <w:b/>
          <w:sz w:val="22"/>
        </w:rPr>
        <w:t>(2) Prizes for Class Entries</w:t>
      </w:r>
    </w:p>
    <w:p w:rsidR="00FF5110" w:rsidRPr="006D666D" w:rsidRDefault="00FF5110" w:rsidP="00FF5110">
      <w:pPr>
        <w:ind w:left="-90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243"/>
        <w:gridCol w:w="1587"/>
        <w:gridCol w:w="1915"/>
        <w:gridCol w:w="1916"/>
      </w:tblGrid>
      <w:tr w:rsidR="00FF5110" w:rsidRPr="006D666D" w:rsidTr="001A1138"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Age Category</w:t>
            </w:r>
          </w:p>
        </w:tc>
        <w:tc>
          <w:tcPr>
            <w:tcW w:w="2243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Medium</w:t>
            </w:r>
          </w:p>
        </w:tc>
        <w:tc>
          <w:tcPr>
            <w:tcW w:w="1587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1</w:t>
            </w:r>
            <w:r w:rsidRPr="006D666D">
              <w:rPr>
                <w:b/>
                <w:sz w:val="22"/>
                <w:vertAlign w:val="superscript"/>
              </w:rPr>
              <w:t>st</w:t>
            </w:r>
            <w:r w:rsidRPr="006D666D">
              <w:rPr>
                <w:b/>
                <w:sz w:val="22"/>
              </w:rPr>
              <w:t xml:space="preserve"> Place</w:t>
            </w:r>
          </w:p>
        </w:tc>
        <w:tc>
          <w:tcPr>
            <w:tcW w:w="1915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2</w:t>
            </w:r>
            <w:r w:rsidRPr="006D666D">
              <w:rPr>
                <w:b/>
                <w:sz w:val="22"/>
                <w:vertAlign w:val="superscript"/>
              </w:rPr>
              <w:t>nd</w:t>
            </w:r>
            <w:r w:rsidRPr="006D666D">
              <w:rPr>
                <w:b/>
                <w:sz w:val="22"/>
              </w:rPr>
              <w:t xml:space="preserve"> Place</w:t>
            </w:r>
          </w:p>
        </w:tc>
        <w:tc>
          <w:tcPr>
            <w:tcW w:w="1916" w:type="dxa"/>
            <w:vAlign w:val="bottom"/>
          </w:tcPr>
          <w:p w:rsidR="00FF5110" w:rsidRPr="006D666D" w:rsidRDefault="00FF5110" w:rsidP="001A1138">
            <w:pPr>
              <w:jc w:val="center"/>
              <w:rPr>
                <w:b/>
                <w:sz w:val="22"/>
              </w:rPr>
            </w:pPr>
            <w:r w:rsidRPr="006D666D">
              <w:rPr>
                <w:b/>
                <w:sz w:val="22"/>
              </w:rPr>
              <w:t>3</w:t>
            </w:r>
            <w:r w:rsidRPr="006D666D">
              <w:rPr>
                <w:b/>
                <w:sz w:val="22"/>
                <w:vertAlign w:val="superscript"/>
              </w:rPr>
              <w:t>rd</w:t>
            </w:r>
            <w:r w:rsidRPr="006D666D">
              <w:rPr>
                <w:b/>
                <w:sz w:val="22"/>
              </w:rPr>
              <w:t xml:space="preserve"> Place</w:t>
            </w:r>
          </w:p>
        </w:tc>
      </w:tr>
      <w:tr w:rsidR="00D07A24" w:rsidRPr="006D666D" w:rsidTr="00D07A24">
        <w:tc>
          <w:tcPr>
            <w:tcW w:w="1915" w:type="dxa"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K-2</w:t>
            </w:r>
          </w:p>
        </w:tc>
        <w:tc>
          <w:tcPr>
            <w:tcW w:w="2243" w:type="dxa"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Visual Art</w:t>
            </w:r>
          </w:p>
        </w:tc>
        <w:tc>
          <w:tcPr>
            <w:tcW w:w="1587" w:type="dxa"/>
            <w:vMerge w:val="restart"/>
            <w:vAlign w:val="center"/>
          </w:tcPr>
          <w:p w:rsidR="00D07A24" w:rsidRPr="006D666D" w:rsidRDefault="00D07A24" w:rsidP="00D07A24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$100 Gift Card, Certificate</w:t>
            </w:r>
          </w:p>
        </w:tc>
        <w:tc>
          <w:tcPr>
            <w:tcW w:w="1915" w:type="dxa"/>
            <w:vMerge w:val="restart"/>
            <w:vAlign w:val="center"/>
          </w:tcPr>
          <w:p w:rsidR="00D07A24" w:rsidRPr="006D666D" w:rsidRDefault="00D07A24" w:rsidP="00D07A24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$50 Gift Card, Certificate</w:t>
            </w:r>
          </w:p>
        </w:tc>
        <w:tc>
          <w:tcPr>
            <w:tcW w:w="1916" w:type="dxa"/>
            <w:vMerge w:val="restart"/>
            <w:vAlign w:val="center"/>
          </w:tcPr>
          <w:p w:rsidR="00D07A24" w:rsidRPr="006D666D" w:rsidRDefault="00D07A24" w:rsidP="00D07A24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$25 Gift Card, Certificate</w:t>
            </w:r>
          </w:p>
        </w:tc>
      </w:tr>
      <w:tr w:rsidR="00D07A24" w:rsidRPr="006D666D" w:rsidTr="001A1138">
        <w:tc>
          <w:tcPr>
            <w:tcW w:w="1915" w:type="dxa"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3-5</w:t>
            </w:r>
          </w:p>
        </w:tc>
        <w:tc>
          <w:tcPr>
            <w:tcW w:w="2243" w:type="dxa"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Visual Art &amp; Poetry</w:t>
            </w:r>
          </w:p>
        </w:tc>
        <w:tc>
          <w:tcPr>
            <w:tcW w:w="1587" w:type="dxa"/>
            <w:vMerge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</w:p>
        </w:tc>
      </w:tr>
      <w:tr w:rsidR="00D07A24" w:rsidRPr="006D666D" w:rsidTr="001A1138">
        <w:tc>
          <w:tcPr>
            <w:tcW w:w="1915" w:type="dxa"/>
            <w:vAlign w:val="bottom"/>
          </w:tcPr>
          <w:p w:rsidR="00D07A24" w:rsidRPr="006D666D" w:rsidRDefault="006D666D" w:rsidP="001A11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6-8</w:t>
            </w:r>
          </w:p>
        </w:tc>
        <w:tc>
          <w:tcPr>
            <w:tcW w:w="2243" w:type="dxa"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 xml:space="preserve">Visual Art </w:t>
            </w:r>
          </w:p>
          <w:p w:rsidR="00D07A24" w:rsidRPr="006D666D" w:rsidRDefault="00D07A24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Poetry</w:t>
            </w:r>
          </w:p>
          <w:p w:rsidR="00D07A24" w:rsidRPr="006D666D" w:rsidRDefault="00D07A24" w:rsidP="001A1138">
            <w:pPr>
              <w:jc w:val="center"/>
              <w:rPr>
                <w:sz w:val="22"/>
              </w:rPr>
            </w:pPr>
            <w:r w:rsidRPr="006D666D">
              <w:rPr>
                <w:sz w:val="22"/>
              </w:rPr>
              <w:t>Short Film</w:t>
            </w:r>
          </w:p>
        </w:tc>
        <w:tc>
          <w:tcPr>
            <w:tcW w:w="1587" w:type="dxa"/>
            <w:vMerge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</w:p>
        </w:tc>
        <w:tc>
          <w:tcPr>
            <w:tcW w:w="1915" w:type="dxa"/>
            <w:vMerge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</w:p>
        </w:tc>
        <w:tc>
          <w:tcPr>
            <w:tcW w:w="1916" w:type="dxa"/>
            <w:vMerge/>
            <w:vAlign w:val="bottom"/>
          </w:tcPr>
          <w:p w:rsidR="00D07A24" w:rsidRPr="006D666D" w:rsidRDefault="00D07A24" w:rsidP="001A1138">
            <w:pPr>
              <w:jc w:val="center"/>
              <w:rPr>
                <w:sz w:val="22"/>
              </w:rPr>
            </w:pPr>
          </w:p>
        </w:tc>
      </w:tr>
    </w:tbl>
    <w:p w:rsidR="00FF5110" w:rsidRPr="006D666D" w:rsidRDefault="00FF5110" w:rsidP="00FF5110">
      <w:pPr>
        <w:rPr>
          <w:sz w:val="28"/>
          <w:szCs w:val="28"/>
        </w:rPr>
      </w:pPr>
    </w:p>
    <w:p w:rsidR="00FF5110" w:rsidRPr="006D666D" w:rsidRDefault="00FF5110" w:rsidP="00FF5110">
      <w:pPr>
        <w:ind w:left="-90"/>
        <w:rPr>
          <w:sz w:val="22"/>
        </w:rPr>
      </w:pPr>
      <w:r w:rsidRPr="006D666D">
        <w:rPr>
          <w:b/>
          <w:sz w:val="22"/>
        </w:rPr>
        <w:t xml:space="preserve">(3) Dorothy Cotton Poetry Award  </w:t>
      </w:r>
      <w:r w:rsidRPr="006D666D">
        <w:rPr>
          <w:sz w:val="22"/>
        </w:rPr>
        <w:t xml:space="preserve">Single award for poetry given by Civil Rights leader Dorothy Cotton. </w:t>
      </w:r>
    </w:p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br w:type="column"/>
      </w:r>
      <w:r w:rsidRPr="006D666D">
        <w:rPr>
          <w:b/>
          <w:sz w:val="22"/>
        </w:rPr>
        <w:lastRenderedPageBreak/>
        <w:t xml:space="preserve">Visual Art Guidelines </w:t>
      </w:r>
    </w:p>
    <w:p w:rsidR="00FF5110" w:rsidRPr="006D666D" w:rsidRDefault="00FF5110" w:rsidP="00FF5110">
      <w:pPr>
        <w:rPr>
          <w:i/>
          <w:sz w:val="22"/>
        </w:rPr>
      </w:pPr>
      <w:r w:rsidRPr="006D666D">
        <w:rPr>
          <w:i/>
          <w:sz w:val="22"/>
        </w:rPr>
        <w:t>Individual, Group, and Class entries accepted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Individual entries must clearly explore at least one of the 30 Articles of the UDHR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Class entries must clearly explore all 30 Articles of the UDHR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One entry per person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Be no larger than 2’x3’ and no smaller than 8</w:t>
      </w:r>
      <w:r w:rsidR="00006F0E">
        <w:rPr>
          <w:sz w:val="22"/>
        </w:rPr>
        <w:t xml:space="preserve"> </w:t>
      </w:r>
      <w:r w:rsidRPr="006D666D">
        <w:rPr>
          <w:sz w:val="22"/>
        </w:rPr>
        <w:t>1/2” x 11”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A completed and legible entry form which includes all requested information must accompany submissions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Name, grade, and teacher’s name must be printed directly and legibly on the back of all submissions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Acceptable media are paint, pencil, markers, ink, crayon, chalk or pastel (fixed) photography, cloth, and computer art. (Photo entries must be at least 8x10.)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 xml:space="preserve">No collages, wood, plastic, glass, or metal. Entries which include glued on components will not be accepted. 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Submissions must be two dimensional. Mobiles, dioramas, or other 3D entries will not be accepted.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Submission must be submitted flat, not rolled up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No copyrighted characters, photographs and magazine or newspaper illustrations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Entries become the property of OHR</w:t>
      </w:r>
    </w:p>
    <w:p w:rsidR="00FF5110" w:rsidRPr="006D666D" w:rsidRDefault="00FF5110" w:rsidP="00FF5110">
      <w:pPr>
        <w:rPr>
          <w:sz w:val="28"/>
          <w:szCs w:val="28"/>
        </w:rPr>
      </w:pPr>
    </w:p>
    <w:p w:rsidR="00FF5110" w:rsidRPr="006D666D" w:rsidRDefault="00FF5110" w:rsidP="00FF5110">
      <w:pPr>
        <w:rPr>
          <w:sz w:val="22"/>
        </w:rPr>
      </w:pPr>
      <w:r w:rsidRPr="006D666D">
        <w:rPr>
          <w:b/>
          <w:sz w:val="22"/>
        </w:rPr>
        <w:t>Poetry Guidelines</w:t>
      </w:r>
    </w:p>
    <w:p w:rsidR="00FF5110" w:rsidRPr="006D666D" w:rsidRDefault="00FF5110" w:rsidP="00FF5110">
      <w:pPr>
        <w:rPr>
          <w:i/>
          <w:sz w:val="22"/>
        </w:rPr>
      </w:pPr>
      <w:r w:rsidRPr="006D666D">
        <w:rPr>
          <w:i/>
          <w:sz w:val="22"/>
        </w:rPr>
        <w:t>Individual and Class entries accepted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Individual entries should be no longer than 15 lines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Class entries should be no longer than 30 lines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All submissions must include a title, even if that title is ‘Untitled’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A completed and legible entry form which includes all requested information must accompany submissions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Entry forms must be stapled to the back of the poem facing out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Individual entries must clearly explore one of the 30 Articles of the UDHR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 xml:space="preserve">Class entries must clearly explore all 30 Articles of the UDHR 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Submissions must be typed (preferred) or legibly written in ink (pencil does not photocopy)</w:t>
      </w:r>
    </w:p>
    <w:p w:rsidR="00FF5110" w:rsidRPr="006D666D" w:rsidRDefault="00FF5110" w:rsidP="00FF5110">
      <w:pPr>
        <w:pStyle w:val="ListParagraph"/>
        <w:numPr>
          <w:ilvl w:val="0"/>
          <w:numId w:val="1"/>
        </w:numPr>
        <w:ind w:left="540" w:hanging="180"/>
        <w:rPr>
          <w:sz w:val="22"/>
        </w:rPr>
      </w:pPr>
      <w:r w:rsidRPr="006D666D">
        <w:rPr>
          <w:sz w:val="22"/>
        </w:rPr>
        <w:t>Poet’s name must be clearly printed on the back of the poem.</w:t>
      </w:r>
    </w:p>
    <w:p w:rsidR="00FF5110" w:rsidRPr="006D666D" w:rsidRDefault="00FF5110" w:rsidP="00FF5110">
      <w:pPr>
        <w:rPr>
          <w:sz w:val="28"/>
          <w:szCs w:val="28"/>
        </w:rPr>
      </w:pPr>
    </w:p>
    <w:p w:rsidR="00FF5110" w:rsidRPr="006D666D" w:rsidRDefault="00FF5110" w:rsidP="00FF5110">
      <w:pPr>
        <w:rPr>
          <w:b/>
          <w:sz w:val="22"/>
        </w:rPr>
      </w:pPr>
      <w:r w:rsidRPr="006D666D">
        <w:rPr>
          <w:b/>
          <w:sz w:val="22"/>
        </w:rPr>
        <w:t>Short Film Guidelines</w:t>
      </w:r>
    </w:p>
    <w:p w:rsidR="00FF5110" w:rsidRPr="006D666D" w:rsidRDefault="00FF5110" w:rsidP="00FF5110">
      <w:pPr>
        <w:rPr>
          <w:i/>
          <w:sz w:val="22"/>
        </w:rPr>
      </w:pPr>
      <w:r w:rsidRPr="006D666D">
        <w:rPr>
          <w:i/>
          <w:sz w:val="22"/>
        </w:rPr>
        <w:t>Individual and Class entries accepted</w:t>
      </w:r>
    </w:p>
    <w:p w:rsidR="00FF5110" w:rsidRPr="006D666D" w:rsidRDefault="00FF5110" w:rsidP="00FF5110">
      <w:pPr>
        <w:pStyle w:val="ListParagraph"/>
        <w:numPr>
          <w:ilvl w:val="0"/>
          <w:numId w:val="2"/>
        </w:numPr>
        <w:ind w:left="540" w:hanging="180"/>
        <w:rPr>
          <w:sz w:val="22"/>
        </w:rPr>
      </w:pPr>
      <w:r w:rsidRPr="006D666D">
        <w:rPr>
          <w:sz w:val="22"/>
        </w:rPr>
        <w:t>Entries must be no longer than ten (10) minutes, including any titles and/or credits. Entries longer than ten (10) minutes will be disqualified from the official competition.</w:t>
      </w:r>
    </w:p>
    <w:p w:rsidR="00FF5110" w:rsidRPr="006D666D" w:rsidRDefault="00FF5110" w:rsidP="00FF5110">
      <w:pPr>
        <w:pStyle w:val="ListParagraph"/>
        <w:numPr>
          <w:ilvl w:val="0"/>
          <w:numId w:val="2"/>
        </w:numPr>
        <w:ind w:left="540" w:hanging="180"/>
        <w:rPr>
          <w:sz w:val="22"/>
        </w:rPr>
      </w:pPr>
      <w:r w:rsidRPr="006D666D">
        <w:rPr>
          <w:sz w:val="22"/>
        </w:rPr>
        <w:t>Entries must explore one of the 30 Articles of the UDHR</w:t>
      </w:r>
    </w:p>
    <w:p w:rsidR="00FF5110" w:rsidRPr="006D666D" w:rsidRDefault="00FF5110" w:rsidP="00FF5110">
      <w:pPr>
        <w:pStyle w:val="ListParagraph"/>
        <w:numPr>
          <w:ilvl w:val="0"/>
          <w:numId w:val="2"/>
        </w:numPr>
        <w:ind w:left="540" w:hanging="180"/>
        <w:rPr>
          <w:sz w:val="22"/>
        </w:rPr>
      </w:pPr>
      <w:r w:rsidRPr="006D666D">
        <w:rPr>
          <w:sz w:val="22"/>
        </w:rPr>
        <w:t>Entries should be submitted on a DVD in a sleeve or case. The DVD must play on standard DVD players and disc drives. Name and age category must be printed in marker directly on the DVD.</w:t>
      </w:r>
    </w:p>
    <w:p w:rsidR="00FF5110" w:rsidRPr="006D666D" w:rsidRDefault="00FF5110" w:rsidP="00FF5110">
      <w:pPr>
        <w:pStyle w:val="ListParagraph"/>
        <w:numPr>
          <w:ilvl w:val="0"/>
          <w:numId w:val="2"/>
        </w:numPr>
        <w:ind w:left="540" w:hanging="180"/>
        <w:rPr>
          <w:sz w:val="22"/>
        </w:rPr>
      </w:pPr>
      <w:r w:rsidRPr="006D666D">
        <w:rPr>
          <w:sz w:val="22"/>
        </w:rPr>
        <w:t>A completed and legible entry form which includes all requested information must accompany submissions.</w:t>
      </w:r>
    </w:p>
    <w:p w:rsidR="00FF5110" w:rsidRPr="006D666D" w:rsidRDefault="00FF5110" w:rsidP="00FF5110">
      <w:pPr>
        <w:pStyle w:val="ListParagraph"/>
        <w:numPr>
          <w:ilvl w:val="0"/>
          <w:numId w:val="2"/>
        </w:numPr>
        <w:ind w:left="540" w:hanging="180"/>
        <w:rPr>
          <w:sz w:val="22"/>
        </w:rPr>
      </w:pPr>
      <w:r w:rsidRPr="006D666D">
        <w:rPr>
          <w:sz w:val="22"/>
        </w:rPr>
        <w:t>Entries may be any style or genre of film (e.g. documentary, animation, narrative fiction, etc.)</w:t>
      </w:r>
    </w:p>
    <w:p w:rsidR="00182A60" w:rsidRPr="006D666D" w:rsidRDefault="00182A60"/>
    <w:sectPr w:rsidR="00182A60" w:rsidRPr="006D666D" w:rsidSect="00081EEC">
      <w:pgSz w:w="12240" w:h="15840"/>
      <w:pgMar w:top="990" w:right="1440" w:bottom="6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2241"/>
    <w:multiLevelType w:val="hybridMultilevel"/>
    <w:tmpl w:val="B084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97952"/>
    <w:multiLevelType w:val="hybridMultilevel"/>
    <w:tmpl w:val="0360B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082E"/>
    <w:multiLevelType w:val="hybridMultilevel"/>
    <w:tmpl w:val="6B90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0"/>
    <w:rsid w:val="00006F0E"/>
    <w:rsid w:val="00121A32"/>
    <w:rsid w:val="00182A60"/>
    <w:rsid w:val="00525D43"/>
    <w:rsid w:val="006D666D"/>
    <w:rsid w:val="00D07A24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10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FF511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11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F5110"/>
    <w:pPr>
      <w:ind w:left="720"/>
      <w:contextualSpacing/>
    </w:pPr>
  </w:style>
  <w:style w:type="table" w:styleId="TableGrid">
    <w:name w:val="Table Grid"/>
    <w:basedOn w:val="TableNormal"/>
    <w:uiPriority w:val="59"/>
    <w:rsid w:val="00FF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10"/>
    <w:pPr>
      <w:spacing w:after="0" w:line="240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FF511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11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F5110"/>
    <w:pPr>
      <w:ind w:left="720"/>
      <w:contextualSpacing/>
    </w:pPr>
  </w:style>
  <w:style w:type="table" w:styleId="TableGrid">
    <w:name w:val="Table Grid"/>
    <w:basedOn w:val="TableNormal"/>
    <w:uiPriority w:val="59"/>
    <w:rsid w:val="00FF5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 Office of Human Rights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Sims</dc:creator>
  <cp:lastModifiedBy>Kimerly Cornish</cp:lastModifiedBy>
  <cp:revision>2</cp:revision>
  <dcterms:created xsi:type="dcterms:W3CDTF">2017-06-30T13:45:00Z</dcterms:created>
  <dcterms:modified xsi:type="dcterms:W3CDTF">2017-06-30T13:45:00Z</dcterms:modified>
</cp:coreProperties>
</file>